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Fonds National de la Recherche Scientifique (FNRS): FNRS DMP - FNRS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Data description and collection or re-use of existing 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new data be collected or produced and/or how will existing data be re-used?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(for example the kind, formats, and volumes), will be collected or produced?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Documentation and data quality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metadata and documentation (for example the methodology of data collection and way of organising data) will accompany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quality control measures will be used?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Storage and backup during the research process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and metadata be stored and backed up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security and protection of sensitive data be taken care of during the research?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Legal and ethical requirements, codes of conduct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personal data are processed, how will compliance with legislation on personal data and on security be ensured?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                If you are using personal data, you should register to the GDPR register of your university. See next phase.
        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other legal issues, such as intellectual property rights and ownership, be managed? What legislation is applicable?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ethical issues and codes of conduct are there, and how will they be taken into account?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Data sharing and long-term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and when will data be shared? Are there possible restrictions to data sharing or embargo reasons?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data for preservation be selected, and where data will be preserved long-term (for example a data repository or archive)?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methods or software tools are needed to access and use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application of a unique and persistent identifier (such as a Digital Object Identifier (DOI)) to each data set be ensured?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(for example role, position, and institution) will be responsible for data management (i.e. the data steward)?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resources (for example financial and time) will be dedicated to data management and ensuring that data will be FAIR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Fonds National de la Recherche Scientifique (FNRS): FNRS DMP - GDPR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GDPR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registered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Fonds National de la Recherche Scientifique (FNRS): FNRS DMP - DPIA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DPIA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performed a DPIA for the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